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6F1022AB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 w:rsidR="00BE3275">
        <w:rPr>
          <w:rFonts w:cs="Segoe UI"/>
          <w:color w:val="000000" w:themeColor="text1"/>
        </w:rPr>
        <w:t>2022_</w:t>
      </w:r>
      <w:r w:rsidR="0073372E">
        <w:rPr>
          <w:rFonts w:cs="Segoe UI"/>
          <w:color w:val="000000" w:themeColor="text1"/>
        </w:rPr>
        <w:t>8</w:t>
      </w:r>
      <w:r w:rsidR="00BE3275">
        <w:rPr>
          <w:rFonts w:cs="Segoe UI"/>
          <w:color w:val="000000" w:themeColor="text1"/>
        </w:rPr>
        <w:t>_</w:t>
      </w:r>
      <w:r w:rsidR="0073372E">
        <w:rPr>
          <w:rFonts w:cs="Segoe UI"/>
          <w:color w:val="000000" w:themeColor="text1"/>
        </w:rPr>
        <w:t>Layout_Handreichung</w:t>
      </w:r>
      <w:r w:rsidR="00A64D92">
        <w:rPr>
          <w:rFonts w:cs="Segoe UI"/>
          <w:color w:val="000000" w:themeColor="text1"/>
        </w:rPr>
        <w:t xml:space="preserve"> Beratung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361258EF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78EA9E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5BCE2CAC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0F949CA0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53496D4E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</w:p>
    <w:p w14:paraId="55787331" w14:textId="42F3389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07CF6209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8B6FB7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0F94F58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DAE7195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</w:t>
    </w:r>
    <w:r w:rsidR="000700DD">
      <w:t>Verpflichtungserklärung</w:t>
    </w:r>
    <w:r>
      <w:br/>
      <w:t>Ausschreibung: Dienstleistungsauftrag</w:t>
    </w:r>
  </w:p>
  <w:p w14:paraId="657D51CA" w14:textId="1D6018B4" w:rsidR="001E1D2A" w:rsidRPr="001E1D2A" w:rsidRDefault="00F01964" w:rsidP="00F01964">
    <w:pPr>
      <w:pStyle w:val="Kopfzeile"/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BE3275">
      <w:rPr>
        <w:rFonts w:cs="Segoe UI"/>
        <w:color w:val="000000" w:themeColor="text1"/>
      </w:rPr>
      <w:t>2022_</w:t>
    </w:r>
    <w:r w:rsidR="0073372E">
      <w:rPr>
        <w:rFonts w:cs="Segoe UI"/>
        <w:color w:val="000000" w:themeColor="text1"/>
      </w:rPr>
      <w:t>8</w:t>
    </w:r>
    <w:r w:rsidR="00BE3275">
      <w:rPr>
        <w:rFonts w:cs="Segoe UI"/>
        <w:color w:val="000000" w:themeColor="text1"/>
      </w:rPr>
      <w:t>_</w:t>
    </w:r>
    <w:r w:rsidR="0073372E">
      <w:rPr>
        <w:rFonts w:cs="Segoe UI"/>
        <w:color w:val="000000" w:themeColor="text1"/>
      </w:rPr>
      <w:t>Layout_Handreichung</w:t>
    </w:r>
    <w:r w:rsidR="00A64D92">
      <w:rPr>
        <w:rFonts w:cs="Segoe UI"/>
        <w:color w:val="000000" w:themeColor="text1"/>
      </w:rPr>
      <w:t xml:space="preserve"> Beratung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700DD"/>
    <w:rsid w:val="0007701E"/>
    <w:rsid w:val="000C660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3372E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8B6FB7"/>
    <w:rsid w:val="009131E0"/>
    <w:rsid w:val="0091488F"/>
    <w:rsid w:val="009336FF"/>
    <w:rsid w:val="00945B13"/>
    <w:rsid w:val="00950BD7"/>
    <w:rsid w:val="00A3436D"/>
    <w:rsid w:val="00A64D92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E3275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25B8D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0C6602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020735-ebfc-42eb-8c20-21d27c648d8d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 Eingeerklärung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Verpflichtungserklärung</dc:title>
  <dc:creator>DVBS - Herbert Rüb</dc:creator>
  <cp:lastModifiedBy>Herbert Rüb</cp:lastModifiedBy>
  <cp:revision>2</cp:revision>
  <cp:lastPrinted>2021-02-07T16:32:00Z</cp:lastPrinted>
  <dcterms:created xsi:type="dcterms:W3CDTF">2022-07-18T13:04:00Z</dcterms:created>
  <dcterms:modified xsi:type="dcterms:W3CDTF">2022-07-18T13:04:00Z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